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7D39B" w14:textId="7F69F96A" w:rsidR="002F358B" w:rsidRPr="00D633BD" w:rsidRDefault="002F358B" w:rsidP="00D633BD">
      <w:pPr>
        <w:spacing w:after="160" w:line="278" w:lineRule="auto"/>
        <w:jc w:val="both"/>
        <w:rPr>
          <w:rFonts w:ascii="Open Sans Light" w:eastAsiaTheme="minorHAnsi" w:hAnsi="Open Sans Light" w:cs="Open Sans Light"/>
          <w:b/>
          <w:bCs/>
          <w:kern w:val="2"/>
          <w:u w:val="single"/>
          <w:lang w:eastAsia="en-US"/>
          <w14:ligatures w14:val="standardContextual"/>
        </w:rPr>
      </w:pPr>
      <w:bookmarkStart w:id="0" w:name="_Ref207809991"/>
      <w:r w:rsidRPr="00D633BD">
        <w:rPr>
          <w:rFonts w:ascii="Open Sans Light" w:eastAsiaTheme="minorHAnsi" w:hAnsi="Open Sans Light" w:cs="Open Sans Light"/>
          <w:b/>
          <w:bCs/>
          <w:kern w:val="2"/>
          <w:u w:val="single"/>
          <w:lang w:eastAsia="en-US"/>
          <w14:ligatures w14:val="standardContextual"/>
        </w:rPr>
        <w:t xml:space="preserve">Tehničke specifikacije – </w:t>
      </w:r>
      <w:r w:rsidR="009B54A5" w:rsidRPr="009B54A5">
        <w:rPr>
          <w:rFonts w:ascii="Open Sans Light" w:eastAsiaTheme="minorHAnsi" w:hAnsi="Open Sans Light" w:cs="Open Sans Light"/>
          <w:b/>
          <w:bCs/>
          <w:kern w:val="2"/>
          <w:u w:val="single"/>
          <w:lang w:eastAsia="en-US"/>
          <w14:ligatures w14:val="standardContextual"/>
        </w:rPr>
        <w:t>Grupa 2 - Izrada procjembenih elaborata proširenog obima</w:t>
      </w:r>
    </w:p>
    <w:p w14:paraId="763DAC4F" w14:textId="77777777" w:rsidR="002F358B" w:rsidRPr="002F358B" w:rsidRDefault="002F358B" w:rsidP="002F358B">
      <w:pPr>
        <w:jc w:val="both"/>
        <w:rPr>
          <w:rFonts w:ascii="Open Sans Light" w:hAnsi="Open Sans Light" w:cs="Open Sans Light"/>
          <w:sz w:val="22"/>
          <w:szCs w:val="22"/>
        </w:rPr>
      </w:pPr>
    </w:p>
    <w:p w14:paraId="37084C15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Predmet nabave je nabava usluga procjena tržišne vrijednosti nekretnina na području Republike Hrvatske u vlasništvu Zagrebačkog holdinga</w:t>
      </w:r>
      <w:r w:rsidRPr="002F358B">
        <w:rPr>
          <w:rFonts w:ascii="Open Sans Light" w:hAnsi="Open Sans Light" w:cs="Open Sans Light"/>
        </w:rPr>
        <w:t xml:space="preserve"> </w:t>
      </w:r>
      <w:r w:rsidRPr="002F358B">
        <w:rPr>
          <w:rFonts w:ascii="Open Sans Light" w:hAnsi="Open Sans Light" w:cs="Open Sans Light"/>
          <w:sz w:val="22"/>
          <w:szCs w:val="22"/>
        </w:rPr>
        <w:t>i to procjena tržišne vrijednosti objekata i zemljišta, sukladno zahtjevima i uvjetima iz ove Dokumentacije o nabavi.</w:t>
      </w:r>
    </w:p>
    <w:p w14:paraId="545BA55C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5AE38B31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CPV oznaka: 71319000-7 – usluge vještačenja </w:t>
      </w:r>
    </w:p>
    <w:p w14:paraId="665FCFA8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04AE5FB7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Izvršitelj usluge se obvezuje obavljati poslove procjena vrijednosti nekretnina sukladno Zakonu o procjeni vrijednosti nekretnina („Narodne novine“, br. 78/15), Pravilniku o metodama procjene vrijednosti nekretnina („Narodne novine“, br. 105/15), te svih ostalih pozitivnih propisa RH koji se odnose na usluge koje su predmet nabave, savjesno, prema pravilima struke, primjenjujući profesionalnu vještinu, znanje i kompetencije prikladno vrsti nekretnine koju procjenjuje.</w:t>
      </w:r>
    </w:p>
    <w:p w14:paraId="309A9060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34A182C0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Svaki Procjembeni elaborat, sukladno čl. 68. Pravilnika o metodama procjene vrijednosti nekretnina („Narodne novine“, br.105/15). treba sadržavati: </w:t>
      </w:r>
    </w:p>
    <w:p w14:paraId="3321CB5B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naslovnicu s općim podatcima o procjenjivanoj nekretnini, svrsi i procjenitelju, </w:t>
      </w:r>
    </w:p>
    <w:p w14:paraId="3283201A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imenovanje-dokaz o imenovanju sudskim procjeniteljem, </w:t>
      </w:r>
    </w:p>
    <w:p w14:paraId="6B734834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popis primijenjenih propisa te korištene stručne i znanstvene literature, </w:t>
      </w:r>
    </w:p>
    <w:p w14:paraId="40A5ED06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zadatak s danom vrednovanja, danom kakvoće, opisom procjenjivane nekretnine, potankom prostornom identifikacijom prema položaju u širem okruženju na temelju katastarskog plana ili drugog kartografskog prikaza, adrese i drugih prostornih podataka te osnovici za vrednovanje, </w:t>
      </w:r>
    </w:p>
    <w:p w14:paraId="3882DC04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rezultate očevida s priloženim karakterističnim fotografijama, stvarnim stanjem procjenjivane nekretnine, obilježjima okolnih nekretnina i drugim odlučnim činjenicama, </w:t>
      </w:r>
    </w:p>
    <w:p w14:paraId="0F3F6152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utvrđivanje kakvoće procjenjivane nekretnine pomoću taksativnog nabrajanja obilježja nekretnine koja utječu na vrijednost, </w:t>
      </w:r>
    </w:p>
    <w:p w14:paraId="0D852E6E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prikaz i analiza općih vrijednosnih odnosa na tržištu nekretnina, </w:t>
      </w:r>
    </w:p>
    <w:p w14:paraId="4952E8CF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prikaz i analiza pribavljenih podataka uz navođenje izvora, </w:t>
      </w:r>
    </w:p>
    <w:p w14:paraId="0CBA258B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obrazloženje za odabir metode, </w:t>
      </w:r>
    </w:p>
    <w:p w14:paraId="5C3EFEE4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međuvremensko izjednačenje, interkvalitativno izjednačenje odnosno druge analize sukladno općim vrijednosnim odnosima na tržištu nekretnina, kakvoći nekretnine i odabranoj metodi i postupku, </w:t>
      </w:r>
    </w:p>
    <w:p w14:paraId="77C54FE9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statističku obradu i izračun s isključivanjem neuobičajenih okolnosti, </w:t>
      </w:r>
    </w:p>
    <w:p w14:paraId="67978ABD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zaključak s napomenom u vezi obračuna važećih poreza koji se primjenjuju prilikom prometa nekretnina, mjestom izrade, datumom izrade, potpisom i pečatom procjenitelja, </w:t>
      </w:r>
    </w:p>
    <w:p w14:paraId="3BB2607C" w14:textId="77777777" w:rsidR="002F358B" w:rsidRPr="002F358B" w:rsidRDefault="002F358B" w:rsidP="002F358B">
      <w:pPr>
        <w:pStyle w:val="Default"/>
        <w:numPr>
          <w:ilvl w:val="0"/>
          <w:numId w:val="1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priloge koji bi nepotrebno opterećivali procjembeni elaborat ali su od značaja za jasno i transparentno prezentiranje procjembenog elaborata s potrebnom tehničkom i pravnom dokumentacijom (projekti, lokacijske informacije, izvadci iz prostornih planova, građevinske i lokacijske dozvole, uvjerenja, potvrde, izjave i druge isprave) te pomoćne izračune za utvrđivanje nužnih podataka ako su isti izvedeni za potrebe procjenjivane nekretnine. </w:t>
      </w:r>
    </w:p>
    <w:p w14:paraId="452C3722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4C4BF522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Procjembeni elaborat treba sadržavati i uvodni dio – sažetak važnih činjenica od utjecaja na legalitet i vrijednost procjenjivane nekretnine.</w:t>
      </w:r>
    </w:p>
    <w:p w14:paraId="1907F4C4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6145CDC1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U procjembenom elaboratu za svaku katastarsku/zemljišnoknjižnu česticu pojedinačno mora biti izražena vrijednost tako da zadovoljava i Međunarodne računovodstvene standarde, tako da je:</w:t>
      </w:r>
    </w:p>
    <w:p w14:paraId="4DF35B0D" w14:textId="77777777" w:rsidR="002F358B" w:rsidRPr="002F358B" w:rsidRDefault="002F358B" w:rsidP="002F358B">
      <w:pPr>
        <w:pStyle w:val="Default"/>
        <w:numPr>
          <w:ilvl w:val="0"/>
          <w:numId w:val="2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posebno iskazana vrijednost svake zgrade/građevine,</w:t>
      </w:r>
    </w:p>
    <w:p w14:paraId="0BF8D7D2" w14:textId="77777777" w:rsidR="002F358B" w:rsidRPr="002F358B" w:rsidRDefault="002F358B" w:rsidP="002F358B">
      <w:pPr>
        <w:pStyle w:val="Default"/>
        <w:numPr>
          <w:ilvl w:val="0"/>
          <w:numId w:val="2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posebno iskazana vrijednost svakog zemljišta,</w:t>
      </w:r>
    </w:p>
    <w:p w14:paraId="647C3B73" w14:textId="77777777" w:rsidR="002F358B" w:rsidRPr="002F358B" w:rsidRDefault="002F358B" w:rsidP="002F358B">
      <w:pPr>
        <w:pStyle w:val="Default"/>
        <w:numPr>
          <w:ilvl w:val="0"/>
          <w:numId w:val="2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posebno iskazana vrijednost svake zgrade i zemljišta ispod zgrade/građevine,</w:t>
      </w:r>
    </w:p>
    <w:p w14:paraId="0D019268" w14:textId="77777777" w:rsidR="002F358B" w:rsidRPr="002F358B" w:rsidRDefault="002F358B" w:rsidP="002F358B">
      <w:pPr>
        <w:pStyle w:val="Default"/>
        <w:numPr>
          <w:ilvl w:val="0"/>
          <w:numId w:val="2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zbirno iskazana vrijednost zgrada i zemljišta,</w:t>
      </w:r>
    </w:p>
    <w:p w14:paraId="105A5B47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U procjembenom elaboratu mora biti iskazana vrijednost svih zgrada i zemljišta obuhvaćenih procjembenim elaboratom.</w:t>
      </w:r>
    </w:p>
    <w:p w14:paraId="756C6ECF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5BE3E7FE" w14:textId="30C0E41E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  <w:u w:val="single"/>
        </w:rPr>
      </w:pPr>
      <w:r w:rsidRPr="002F358B">
        <w:rPr>
          <w:rFonts w:ascii="Open Sans Light" w:hAnsi="Open Sans Light" w:cs="Open Sans Light"/>
          <w:sz w:val="22"/>
          <w:szCs w:val="22"/>
          <w:u w:val="single"/>
        </w:rPr>
        <w:t xml:space="preserve">Naručitelj će kod sklapanja pojedinačnog ugovora o nabavi usluga i/ili izdavanja narudžbenice na temelju okvirnog sporazuma posebno naglasiti koji procjembeni elaborati moraju sadržavati izmjere i izradu </w:t>
      </w:r>
      <w:r w:rsidR="00EB1B5F">
        <w:rPr>
          <w:rFonts w:ascii="Open Sans Light" w:hAnsi="Open Sans Light" w:cs="Open Sans Light"/>
          <w:sz w:val="22"/>
          <w:szCs w:val="22"/>
          <w:u w:val="single"/>
        </w:rPr>
        <w:t>nacrta</w:t>
      </w:r>
      <w:r w:rsidRPr="002F358B">
        <w:rPr>
          <w:rFonts w:ascii="Open Sans Light" w:hAnsi="Open Sans Light" w:cs="Open Sans Light"/>
          <w:sz w:val="22"/>
          <w:szCs w:val="22"/>
          <w:u w:val="single"/>
        </w:rPr>
        <w:t xml:space="preserve">. </w:t>
      </w:r>
    </w:p>
    <w:p w14:paraId="5147F196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500BDA10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Procjenitelj je obavezan zatražiti i priložiti u Procjembenom elaboratu </w:t>
      </w:r>
      <w:r w:rsidRPr="002F358B">
        <w:rPr>
          <w:rFonts w:ascii="Open Sans Light" w:hAnsi="Open Sans Light" w:cs="Open Sans Light"/>
          <w:b/>
          <w:bCs/>
          <w:sz w:val="22"/>
          <w:szCs w:val="22"/>
        </w:rPr>
        <w:t xml:space="preserve">Izvadak iz zbirke kupoprodajnih cijena </w:t>
      </w:r>
      <w:r w:rsidRPr="002F358B">
        <w:rPr>
          <w:rFonts w:ascii="Open Sans Light" w:hAnsi="Open Sans Light" w:cs="Open Sans Light"/>
          <w:sz w:val="22"/>
          <w:szCs w:val="22"/>
        </w:rPr>
        <w:t xml:space="preserve">od nadležnog upravnog tijela županije, odnosno grada koji vodi zbirku kupoprodajnih cijena za svoje područje na temelju evidentiranih podataka iz isprava o prodaji ili drugom načinu raspolaganja nekretninama naplatnim putem, odnosno </w:t>
      </w:r>
      <w:r w:rsidRPr="002F358B">
        <w:rPr>
          <w:rFonts w:ascii="Open Sans Light" w:hAnsi="Open Sans Light" w:cs="Open Sans Light"/>
          <w:b/>
          <w:bCs/>
          <w:sz w:val="22"/>
          <w:szCs w:val="22"/>
        </w:rPr>
        <w:t xml:space="preserve">Obavijest </w:t>
      </w:r>
      <w:r w:rsidRPr="002F358B">
        <w:rPr>
          <w:rFonts w:ascii="Open Sans Light" w:hAnsi="Open Sans Light" w:cs="Open Sans Light"/>
          <w:sz w:val="22"/>
          <w:szCs w:val="22"/>
        </w:rPr>
        <w:t xml:space="preserve">ako traženi podatci nisu na raspolaganju ili bi njihovo izdavanje zahtijevalo znatniju dodatnu obradu ili u slučaju drugih nejasnoća, kao i </w:t>
      </w:r>
      <w:r w:rsidRPr="002F358B">
        <w:rPr>
          <w:rFonts w:ascii="Open Sans Light" w:hAnsi="Open Sans Light" w:cs="Open Sans Light"/>
          <w:b/>
          <w:bCs/>
          <w:sz w:val="22"/>
          <w:szCs w:val="22"/>
        </w:rPr>
        <w:t>Zahtjev za izdavanje izvatka iz zbirke kupoprodajnih cijena</w:t>
      </w:r>
      <w:r w:rsidRPr="002F358B">
        <w:rPr>
          <w:rFonts w:ascii="Open Sans Light" w:hAnsi="Open Sans Light" w:cs="Open Sans Light"/>
          <w:sz w:val="22"/>
          <w:szCs w:val="22"/>
        </w:rPr>
        <w:t>.</w:t>
      </w:r>
    </w:p>
    <w:p w14:paraId="71B97818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73411A37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  <w:u w:val="single"/>
        </w:rPr>
      </w:pPr>
      <w:r w:rsidRPr="002F358B">
        <w:rPr>
          <w:rFonts w:ascii="Open Sans Light" w:hAnsi="Open Sans Light" w:cs="Open Sans Light"/>
          <w:sz w:val="22"/>
          <w:szCs w:val="22"/>
          <w:u w:val="single"/>
        </w:rPr>
        <w:t xml:space="preserve">Trošak pristojbe koji se prilaže uz zahtjev za izdavanje Izvatka iz zbirke kupoprodajnih cijena od nadležnog upravnog tijela županije, odnosno grada u cijelosti snosi Procjenitelj. </w:t>
      </w:r>
    </w:p>
    <w:p w14:paraId="2397A698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3C081D18" w14:textId="77777777" w:rsidR="00F973D7" w:rsidRPr="00792778" w:rsidRDefault="00F973D7" w:rsidP="00F973D7">
      <w:pPr>
        <w:jc w:val="both"/>
        <w:rPr>
          <w:rFonts w:ascii="Open Sans Light" w:hAnsi="Open Sans Light" w:cs="Open Sans Light"/>
          <w:sz w:val="22"/>
          <w:szCs w:val="22"/>
        </w:rPr>
      </w:pPr>
      <w:r w:rsidRPr="00A8478F">
        <w:rPr>
          <w:rFonts w:ascii="Open Sans Light" w:hAnsi="Open Sans Light" w:cs="Open Sans Light"/>
          <w:sz w:val="22"/>
          <w:szCs w:val="22"/>
        </w:rPr>
        <w:t>Procjenitelj je dužan samostalno izraditi prostornu analizu zemljišnih čestica te identifikaciju katastarskih čestica sa zemljišno knjižnim stanjem, ukoliko je isto moguće utvrditi putem dostupnih javnih e-servisa i sustava Ministarstva ISPU, te dokumentacije dostavljene od strane Naručitelja.</w:t>
      </w:r>
    </w:p>
    <w:p w14:paraId="7FDF82A3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3CA3B475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U jednu procjenu spadaju sve čestice i građevine koje su dio jedinstvene tehničko-tehnološko-ekonomske cjeline.</w:t>
      </w:r>
    </w:p>
    <w:p w14:paraId="6F4EAF1D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38A0D7BB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Svaka procjena bit će u narudžbi definirana s dvije stavke iz troškovnika, stavkom koja obuhvaća ukupnu površinu svih procjenjivanih čestica i stavkom koja obuhvaća ukupnu površinu svih procjenjivanih građevina. Po potrebi Naručitelj će naručiti izmjeru ili izmjeru s izradom nacrta po istom principu.</w:t>
      </w:r>
    </w:p>
    <w:p w14:paraId="0D8105DE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29CABC77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>Na naslovnici procjembenog elaborata mora biti navedena klasifikacijska oznaka i urudžbeni broj Zadatka Naručitelja.</w:t>
      </w:r>
    </w:p>
    <w:p w14:paraId="61ACD827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3EED2F7A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lastRenderedPageBreak/>
        <w:t xml:space="preserve">U procjembenom elaboratu procjenitelj je dužan navesti važne činjenice od utjecaja na vrijednost procjenjivane nekretnine, posebice činjenice utvrđene očevidom na nekretnini u pogledu stvarne površine procjenjivane nekretnine i sl., odnosno dati svoje stručno mišljenje o eventualnim odstupanjima stanja na terenu od onoga upisanog u zemljišnim knjigama, a na temelju pažljive ocjene sve raspoložive dokumentacije i stručnog opažanja. Skica koja je sastavnim dijelom elaborata treba sadržavati osnovne podatke iz kojih bi se moglo identificirati nekretninu i utvrditi površinu iste. </w:t>
      </w:r>
    </w:p>
    <w:p w14:paraId="2C4336F6" w14:textId="77777777" w:rsid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U slučaju da stanje upisano u zemljišnoj knjizi značajno odstupa od stanja na terenu, potrebno je kritički sagledati i dati stručno mišljenje o navedenom, a kako bi Naručitelj mogao poduzeti daljnje potrebne radnje. </w:t>
      </w:r>
    </w:p>
    <w:p w14:paraId="7ACBFC2C" w14:textId="77777777" w:rsidR="00F973D7" w:rsidRPr="00792778" w:rsidRDefault="00F973D7" w:rsidP="00F973D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A8478F">
        <w:rPr>
          <w:rFonts w:ascii="Open Sans Light" w:hAnsi="Open Sans Light" w:cs="Open Sans Light"/>
          <w:sz w:val="22"/>
          <w:szCs w:val="22"/>
        </w:rPr>
        <w:t>Naručitelj će procjenitelju osigurati dokumentaciju koju posjeduje.</w:t>
      </w:r>
    </w:p>
    <w:p w14:paraId="29A03477" w14:textId="77777777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02097C72" w14:textId="6E9918C0" w:rsidR="002F358B" w:rsidRPr="002F358B" w:rsidRDefault="002F358B" w:rsidP="002F358B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2F358B">
        <w:rPr>
          <w:rFonts w:ascii="Open Sans Light" w:hAnsi="Open Sans Light" w:cs="Open Sans Light"/>
          <w:sz w:val="22"/>
          <w:szCs w:val="22"/>
        </w:rPr>
        <w:t xml:space="preserve">Procjembeni elaborat Izvršitelj je obvezan izraditi i dostaviti Naručitelju u pisanom obliku u </w:t>
      </w:r>
      <w:r w:rsidR="001C0D9B">
        <w:rPr>
          <w:rFonts w:ascii="Open Sans Light" w:hAnsi="Open Sans Light" w:cs="Open Sans Light"/>
          <w:sz w:val="22"/>
          <w:szCs w:val="22"/>
        </w:rPr>
        <w:t>tri</w:t>
      </w:r>
      <w:r w:rsidRPr="002F358B">
        <w:rPr>
          <w:rFonts w:ascii="Open Sans Light" w:hAnsi="Open Sans Light" w:cs="Open Sans Light"/>
          <w:sz w:val="22"/>
          <w:szCs w:val="22"/>
        </w:rPr>
        <w:t xml:space="preserve"> (</w:t>
      </w:r>
      <w:r w:rsidR="001C0D9B">
        <w:rPr>
          <w:rFonts w:ascii="Open Sans Light" w:hAnsi="Open Sans Light" w:cs="Open Sans Light"/>
          <w:sz w:val="22"/>
          <w:szCs w:val="22"/>
        </w:rPr>
        <w:t>3</w:t>
      </w:r>
      <w:r w:rsidRPr="002F358B">
        <w:rPr>
          <w:rFonts w:ascii="Open Sans Light" w:hAnsi="Open Sans Light" w:cs="Open Sans Light"/>
          <w:sz w:val="22"/>
          <w:szCs w:val="22"/>
        </w:rPr>
        <w:t xml:space="preserve">) istovjetna primjerka u sjedište Naručitelja i elektronskom obliku jedan (1) primjerak na elektroničku kontaktnu točku Naručitelja, u obliku i sadržaju propisanom pozitivnim zakonskim propisima i pravilima struke za ovu vrstu usluge. </w:t>
      </w:r>
    </w:p>
    <w:p w14:paraId="40F7D245" w14:textId="77777777" w:rsidR="002F358B" w:rsidRPr="002F358B" w:rsidRDefault="002F358B" w:rsidP="002F358B">
      <w:pPr>
        <w:jc w:val="both"/>
        <w:rPr>
          <w:rFonts w:ascii="Open Sans Light" w:hAnsi="Open Sans Light" w:cs="Open Sans Light"/>
          <w:sz w:val="22"/>
          <w:szCs w:val="22"/>
        </w:rPr>
      </w:pPr>
    </w:p>
    <w:p w14:paraId="7E4A6506" w14:textId="3F03BFEF" w:rsidR="002F358B" w:rsidRPr="002F358B" w:rsidRDefault="0028425F" w:rsidP="002F358B">
      <w:pPr>
        <w:jc w:val="both"/>
        <w:rPr>
          <w:rFonts w:ascii="Open Sans Light" w:hAnsi="Open Sans Light" w:cs="Open Sans Light"/>
          <w:sz w:val="22"/>
          <w:szCs w:val="22"/>
        </w:rPr>
      </w:pPr>
      <w:r w:rsidRPr="0028425F">
        <w:rPr>
          <w:rFonts w:ascii="Open Sans Light" w:hAnsi="Open Sans Light" w:cs="Open Sans Light"/>
          <w:sz w:val="22"/>
          <w:szCs w:val="22"/>
        </w:rPr>
        <w:t>Kada Naručitelj to zatraži, Izvršitelj je obvezan izraditi i dostaviti jedan (1) primjerak nacrta objekata u dwg i pdf formatu s izračunom površina objekata u xls i pdf formatu prema Pravilniku o metodama procjene vrijednosti nekretnina</w:t>
      </w:r>
      <w:r>
        <w:rPr>
          <w:rFonts w:ascii="Open Sans Light" w:hAnsi="Open Sans Light" w:cs="Open Sans Light"/>
          <w:sz w:val="22"/>
          <w:szCs w:val="22"/>
        </w:rPr>
        <w:t>.</w:t>
      </w:r>
    </w:p>
    <w:bookmarkEnd w:id="0"/>
    <w:p w14:paraId="50CA91CE" w14:textId="77777777" w:rsidR="001C0D9B" w:rsidRDefault="001C0D9B" w:rsidP="00552D7E">
      <w:pPr>
        <w:pStyle w:val="ListParagraph"/>
        <w:ind w:left="0"/>
        <w:jc w:val="both"/>
        <w:rPr>
          <w:rFonts w:ascii="Open Sans Light" w:hAnsi="Open Sans Light" w:cs="Open Sans Light"/>
          <w:b/>
          <w:bCs/>
          <w:sz w:val="20"/>
          <w:szCs w:val="20"/>
          <w:lang w:val="hr-HR"/>
        </w:rPr>
      </w:pPr>
    </w:p>
    <w:p w14:paraId="66991718" w14:textId="379B2B4D" w:rsidR="001C0D9B" w:rsidRDefault="001C0D9B" w:rsidP="00552D7E">
      <w:pPr>
        <w:pStyle w:val="ListParagraph"/>
        <w:ind w:left="0"/>
        <w:jc w:val="both"/>
        <w:rPr>
          <w:rFonts w:ascii="Open Sans Light" w:hAnsi="Open Sans Light" w:cs="Open Sans Light"/>
          <w:b/>
          <w:bCs/>
          <w:sz w:val="20"/>
          <w:szCs w:val="20"/>
          <w:lang w:val="hr-HR"/>
        </w:rPr>
      </w:pPr>
    </w:p>
    <w:p w14:paraId="06EFEF31" w14:textId="63DA5BFF" w:rsidR="00552D7E" w:rsidRPr="002F358B" w:rsidRDefault="00EB1B5F" w:rsidP="00552D7E">
      <w:pPr>
        <w:pStyle w:val="ListParagraph"/>
        <w:ind w:left="0"/>
        <w:jc w:val="both"/>
        <w:rPr>
          <w:rFonts w:ascii="Open Sans Light" w:hAnsi="Open Sans Light" w:cs="Open Sans Light"/>
          <w:b/>
          <w:bCs/>
          <w:sz w:val="20"/>
          <w:szCs w:val="20"/>
          <w:lang w:val="hr-HR"/>
        </w:rPr>
      </w:pPr>
      <w:r>
        <w:rPr>
          <w:rFonts w:ascii="Open Sans Light" w:hAnsi="Open Sans Light" w:cs="Open Sans Light"/>
          <w:b/>
          <w:bCs/>
          <w:sz w:val="20"/>
          <w:szCs w:val="20"/>
          <w:lang w:val="hr-HR"/>
        </w:rPr>
        <w:t>Dodatni b</w:t>
      </w:r>
      <w:r w:rsidR="00552D7E"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>itni elementi elaborata o procjeni vrijednosti nekretnina</w:t>
      </w:r>
    </w:p>
    <w:p w14:paraId="3DB7CF84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b/>
          <w:bCs/>
          <w:sz w:val="20"/>
          <w:szCs w:val="20"/>
          <w:lang w:val="hr-HR"/>
        </w:rPr>
      </w:pPr>
    </w:p>
    <w:p w14:paraId="4FA0D4F1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Elaborati o procjeni vrijednosti nekretnine moraju sadržavati sve potrebne elemente navedene u ovoj Metodologiji procjene nekretnina, koji iskazuju tržišnu vrijednost nekretnine i u kojima je tržišna vrijednost nekretnina utvrđena na adekvatan način, primjenom adekvatne metode procjene vrijednosti nekretnine.</w:t>
      </w:r>
    </w:p>
    <w:p w14:paraId="68160128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2F37530B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Elaborat o procjeni vrijednosti nekretnina mora biti izrađen u skladu sa Zakonom o procjeni vrijednosti</w:t>
      </w:r>
    </w:p>
    <w:p w14:paraId="78799BF8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nekretnina (NN 78/15), Pravilnikom o metodama procjene vrijednosti nekretnina (NN 105/15) i međunarodnim standardima procjenjivanja (EVS - European Valuation Standards ili drugi). Navedeno mora biti jasno istaknuto u elaboratu.</w:t>
      </w:r>
    </w:p>
    <w:p w14:paraId="6C61642A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6F4C8ED3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Procjena vrijednosti nekretnina treba biti izrađena pažnjom dobrog stručnjaka uzimajući u obzir sve raspoložive dokaze kako bi rezultat procjene bio održiv nakon njegove dodatne provjere.</w:t>
      </w:r>
    </w:p>
    <w:p w14:paraId="67102052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70B4EABD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U nastavku su navedeni bitni elementi koje elaborat o procjeni vrijednosti nekretnina mora sadržavati, ovisno o okolnostima pojedinog slučaja:</w:t>
      </w:r>
    </w:p>
    <w:p w14:paraId="679E45A6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3DE2EE36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b/>
          <w:bCs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>1. Općenito</w:t>
      </w:r>
    </w:p>
    <w:p w14:paraId="45D95F97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1.1. Procjena vrijednosti nekretnina mora biti izrađena u skladu s međunarodno priznatim metodama i važećim propisima Republike Hrvatske</w:t>
      </w:r>
    </w:p>
    <w:p w14:paraId="3F34F2C1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1.2. Obilazak nekretnine, pregled dostupne dokumentacije i provjera zakonitosti izgrađenih građevina</w:t>
      </w:r>
    </w:p>
    <w:p w14:paraId="6D51BA37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lastRenderedPageBreak/>
        <w:t>su obavezni. Iznimka su samo ponovne procjene, revizije procjene vrijednosti nekretnina za potrebe periodičnog vrednovanja nekretnina koje se u skladu sa odredbama članka 69. Pravilnika o metodama procjene vrijednosti nekretnina (NN 105/15) mogu izraditi bez izvršenog ponovnog obilaska. Svrha izrade, oznaka i datum izrade osnovnog elaborata procjene moraju biti jasno naznačeni na elaboratu ponovne procjene.</w:t>
      </w:r>
    </w:p>
    <w:p w14:paraId="7361C398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1.3. Procjene vrijednosti moraju biti izrađene od certificiranih sudskih vještaka/ovlaštenih procjenitelja za RH.</w:t>
      </w:r>
    </w:p>
    <w:p w14:paraId="0899828D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1.4. Svi izračuni moraju biti prikazani jasno i transparentno.</w:t>
      </w:r>
    </w:p>
    <w:p w14:paraId="04321718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1.5. Procjenitelj mora izraditi procjembeni elaborat nepristrano i neovisno, uvažavajući sve odredbe iz</w:t>
      </w:r>
    </w:p>
    <w:p w14:paraId="10ACAC38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ovog dokumenta.</w:t>
      </w:r>
    </w:p>
    <w:p w14:paraId="4B57922C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798F73CE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b/>
          <w:bCs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>2. Elaborat procjene vrijednosti: Nalaz</w:t>
      </w:r>
    </w:p>
    <w:p w14:paraId="0F5A8D2A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Opis lokacije (makro i mikro smještaj), pristup nekretnini (osobnim automobilom, javnim prijevozom i sl.) i infrastruktura</w:t>
      </w:r>
    </w:p>
    <w:p w14:paraId="1FE64A51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Osvrt na prostorno-plansku dokumentaciju (planirani prometni koridori, infrastrukturni koridori, projekti i sl.),</w:t>
      </w:r>
    </w:p>
    <w:p w14:paraId="60BDD8E5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Vlasništvo nekretnine,</w:t>
      </w:r>
    </w:p>
    <w:p w14:paraId="6E36B05D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Prava i obveze navedene u zemljišno-knjižnom izvatku koje imaju utjecaj na vrijednost nekretnine (pravo služnosti i sl.) te njihova vrijednost kao i druga stvarna prava i tereti na nekretnini koja nisu upisana u zemljišnim knjigama, ali su očevidom utvrđena,</w:t>
      </w:r>
    </w:p>
    <w:p w14:paraId="4318E48F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Podatak o useljenosti, postojećim najamninama, ključnim podacima o Ugovoru o najmovima (iznajmljenoj površini, rokovima, indeksaciji, prometu od najma, uvjetima raskida najma, i dr.)</w:t>
      </w:r>
    </w:p>
    <w:p w14:paraId="2D0516B2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Tehnički opis nekretnine (stanje i opis tehničkih karakteristika, izračun površina - korisna, neto, bruto, volumen, parkirna mjesta, garaže, popis manjkavosti i oštećenja, godina izgradnje, postotak dovršenja, opis ulaganja/ rekonstrukcije, itd.),</w:t>
      </w:r>
    </w:p>
    <w:p w14:paraId="37446EDA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Podatak o eventualnim potrebnim dodatnim ulaganjima,</w:t>
      </w:r>
    </w:p>
    <w:p w14:paraId="575D5FE9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Usporedba zatečenog stanja na terenu s raspoloživom dokumentacijom o legalnosti građevine (zemljišnoknjižni izvadak ('ZK izvadak), kopija katastarskog plana, akti o građenju i uporabljivosti, projektna dokumentacija i dr.).</w:t>
      </w:r>
    </w:p>
    <w:p w14:paraId="343548C2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U procjeni je potrebno zasebno iskazati vrijednost legalnog dijela građevine u slučaju da predstavlja izdvojivu građevinsku cjelinu, te ukupnu vrijednost cijele nekretnine pod pretpostavkom provedene legalizacije. Također je potrebno navesti je li pokrenut postupak legalizacije ili ne,</w:t>
      </w:r>
    </w:p>
    <w:p w14:paraId="7B350F84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 xml:space="preserve">• Procjena fizičkih i tranzicijskog rizika nekretnine </w:t>
      </w:r>
    </w:p>
    <w:p w14:paraId="3DA14160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Fizički rizici odnose se na financijski utjecaj klimatskih promjena koje uključuju i sve češće ekstremne vremenske uvjete, a kategorizirani su kao:</w:t>
      </w:r>
    </w:p>
    <w:p w14:paraId="6E55D49E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- akutni (kada proizlaze iz ekstremnih klimatskih uvjeta kao što su suše, poplave i oluje) i</w:t>
      </w:r>
    </w:p>
    <w:p w14:paraId="6DCA9BF2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- kronični (koji nastaju od progresivnih klimatskih promjena kao što je povećanje temperature, povećanje razine mora i sl.).</w:t>
      </w:r>
    </w:p>
    <w:p w14:paraId="10CD7825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Procjenitelji, uz ostale obvezne elemente, procjenjuju razinu fizičkog rizika prema vlastitoj razvijenoj</w:t>
      </w:r>
    </w:p>
    <w:p w14:paraId="3586E634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metodologiji, uzimajući u obzir:</w:t>
      </w:r>
    </w:p>
    <w:p w14:paraId="133A2CAA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- područje na kojem se nekretnina nalazi</w:t>
      </w:r>
    </w:p>
    <w:p w14:paraId="39D02C15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- specifične značajke nekretnine.</w:t>
      </w:r>
    </w:p>
    <w:p w14:paraId="0237EF8F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U tu svrhu potrebno je obvezno prikupiti sljedeće podatke koji se navode u elaboratu o procjeni:</w:t>
      </w:r>
    </w:p>
    <w:p w14:paraId="36EDF0D4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godinu izgradnje</w:t>
      </w:r>
    </w:p>
    <w:p w14:paraId="613CD17A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lastRenderedPageBreak/>
        <w:t>• stanje nekretnine: novo, vrlo dobro, dobro, zadovoljavajuće, potrebna obnova</w:t>
      </w:r>
    </w:p>
    <w:p w14:paraId="753D2BB4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Za procjenu stanja nekretnine procjenitelji trebaju procijeniti strukturno stanje imovine s obzirom na njezino održavanje, renoviranje te bilo kakvo pogoršanje koje proizlazi iz oštećenja, starosti, neodržavanja i sl.</w:t>
      </w:r>
    </w:p>
    <w:p w14:paraId="46C2984B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kat nekretnine (u slučaju zgrade s više katova, prizemlje mora biti naznačeno)</w:t>
      </w:r>
    </w:p>
    <w:p w14:paraId="3259517C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adresu</w:t>
      </w:r>
    </w:p>
    <w:p w14:paraId="2797CC87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bruto površinu</w:t>
      </w:r>
    </w:p>
    <w:p w14:paraId="058E1FA7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tip renovacije</w:t>
      </w:r>
    </w:p>
    <w:p w14:paraId="3860FD85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Kada je primjenjivo, potrebno je navesti informacije o zadnjoj renovaciji na nekretnini i vrsti renovacije (npr. renovacija zgrade koja utječe na energetsku učinkovitost ili renovacija zgrade koja ne utječe na energetsku učinkovitost).</w:t>
      </w:r>
    </w:p>
    <w:p w14:paraId="7BEAA577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godinu renovacije.</w:t>
      </w:r>
    </w:p>
    <w:p w14:paraId="73DAB160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Eventualne mjere za ublažavanje fizičkih rizika koje su već uspostavljene (npr. brane, vreće protiv poplava, jarak za odvodnju) moraju biti spomenute u elaboratu o procjeni i uzete u obzir pri procjeni. Procjenitelji će pritom primijeniti svoju vlastitu metodologiju, ali rezultat procjene fizičkih rizika mora biti osiguran na standardiziran način prema taksonomiji navedenoj u nastavku:</w:t>
      </w:r>
    </w:p>
    <w:p w14:paraId="27D3A67D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386"/>
        <w:gridCol w:w="4910"/>
      </w:tblGrid>
      <w:tr w:rsidR="00552D7E" w:rsidRPr="002F358B" w14:paraId="6F657BBC" w14:textId="77777777" w:rsidTr="008C39C0">
        <w:tc>
          <w:tcPr>
            <w:tcW w:w="3386" w:type="dxa"/>
          </w:tcPr>
          <w:p w14:paraId="7DA6D190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  <w:t>VRSTA RIZIKA</w:t>
            </w:r>
          </w:p>
        </w:tc>
        <w:tc>
          <w:tcPr>
            <w:tcW w:w="4910" w:type="dxa"/>
          </w:tcPr>
          <w:p w14:paraId="03C27E72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  <w:t>STUPNJEVI OZBILJNOSTI RIZIKA</w:t>
            </w:r>
          </w:p>
          <w:p w14:paraId="57799C13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</w:p>
        </w:tc>
      </w:tr>
      <w:tr w:rsidR="00552D7E" w:rsidRPr="002F358B" w14:paraId="55611782" w14:textId="77777777" w:rsidTr="008C39C0">
        <w:tc>
          <w:tcPr>
            <w:tcW w:w="3386" w:type="dxa"/>
          </w:tcPr>
          <w:p w14:paraId="2348DEA6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sz w:val="20"/>
                <w:szCs w:val="20"/>
                <w:lang w:val="hr-HR"/>
              </w:rPr>
              <w:t>RIZIK OD RIJEČNE POPLAVE</w:t>
            </w:r>
          </w:p>
        </w:tc>
        <w:tc>
          <w:tcPr>
            <w:tcW w:w="4910" w:type="dxa"/>
          </w:tcPr>
          <w:p w14:paraId="3D9249D1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sz w:val="20"/>
                <w:szCs w:val="20"/>
                <w:lang w:val="hr-HR"/>
              </w:rPr>
              <w:t>vrlo visok/ visok/ umjeren/ nizak/ vrlo nizak</w:t>
            </w:r>
          </w:p>
          <w:p w14:paraId="3026A3A7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</w:p>
        </w:tc>
      </w:tr>
      <w:tr w:rsidR="00552D7E" w:rsidRPr="002F358B" w14:paraId="53964123" w14:textId="77777777" w:rsidTr="008C39C0">
        <w:trPr>
          <w:trHeight w:val="479"/>
        </w:trPr>
        <w:tc>
          <w:tcPr>
            <w:tcW w:w="3386" w:type="dxa"/>
          </w:tcPr>
          <w:p w14:paraId="08CFA7E7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sz w:val="20"/>
                <w:szCs w:val="20"/>
                <w:lang w:val="hr-HR"/>
              </w:rPr>
              <w:t>RIZIK OD BUJICE</w:t>
            </w:r>
          </w:p>
        </w:tc>
        <w:tc>
          <w:tcPr>
            <w:tcW w:w="4910" w:type="dxa"/>
          </w:tcPr>
          <w:p w14:paraId="2168FBF2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sz w:val="20"/>
                <w:szCs w:val="20"/>
                <w:lang w:val="hr-HR"/>
              </w:rPr>
              <w:t>vrlo visok/ visok/ umjeren/ nizak/ vrlo nizak</w:t>
            </w:r>
          </w:p>
        </w:tc>
      </w:tr>
      <w:tr w:rsidR="00552D7E" w:rsidRPr="002F358B" w14:paraId="64283911" w14:textId="77777777" w:rsidTr="008C39C0">
        <w:tc>
          <w:tcPr>
            <w:tcW w:w="3386" w:type="dxa"/>
          </w:tcPr>
          <w:p w14:paraId="464DCDD5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sz w:val="20"/>
                <w:szCs w:val="20"/>
                <w:lang w:val="hr-HR"/>
              </w:rPr>
              <w:t>RIZIK PODIZANJA RAZINE MORA</w:t>
            </w:r>
          </w:p>
        </w:tc>
        <w:tc>
          <w:tcPr>
            <w:tcW w:w="4910" w:type="dxa"/>
          </w:tcPr>
          <w:p w14:paraId="31DE305B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sz w:val="20"/>
                <w:szCs w:val="20"/>
                <w:lang w:val="hr-HR"/>
              </w:rPr>
              <w:t>vrlo visok/ visok/ umjeren/ nizak/ vrlo nizak</w:t>
            </w:r>
          </w:p>
          <w:p w14:paraId="33F1F3F1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</w:p>
        </w:tc>
      </w:tr>
      <w:tr w:rsidR="00552D7E" w:rsidRPr="002F358B" w14:paraId="1E337EE2" w14:textId="77777777" w:rsidTr="008C39C0">
        <w:tc>
          <w:tcPr>
            <w:tcW w:w="3386" w:type="dxa"/>
          </w:tcPr>
          <w:p w14:paraId="76223D2E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sz w:val="20"/>
                <w:szCs w:val="20"/>
                <w:lang w:val="hr-HR"/>
              </w:rPr>
              <w:t>RIZIK OD POŽARA</w:t>
            </w:r>
          </w:p>
        </w:tc>
        <w:tc>
          <w:tcPr>
            <w:tcW w:w="4910" w:type="dxa"/>
          </w:tcPr>
          <w:p w14:paraId="1A91FF28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sz w:val="20"/>
                <w:szCs w:val="20"/>
                <w:lang w:val="hr-HR"/>
              </w:rPr>
              <w:t>vrlo visok/ visok/ umjeren/ nizak/ vrlo nizak</w:t>
            </w:r>
          </w:p>
          <w:p w14:paraId="6DF6554E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</w:p>
        </w:tc>
      </w:tr>
      <w:tr w:rsidR="00552D7E" w:rsidRPr="002F358B" w14:paraId="0263CBE4" w14:textId="77777777" w:rsidTr="008C39C0">
        <w:tc>
          <w:tcPr>
            <w:tcW w:w="3386" w:type="dxa"/>
          </w:tcPr>
          <w:p w14:paraId="38976D28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sz w:val="20"/>
                <w:szCs w:val="20"/>
                <w:lang w:val="hr-HR"/>
              </w:rPr>
              <w:t>RIZIK OD OLUJE</w:t>
            </w:r>
          </w:p>
        </w:tc>
        <w:tc>
          <w:tcPr>
            <w:tcW w:w="4910" w:type="dxa"/>
          </w:tcPr>
          <w:p w14:paraId="24437532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  <w:lang w:val="hr-HR"/>
              </w:rPr>
            </w:pPr>
            <w:r w:rsidRPr="002F358B">
              <w:rPr>
                <w:rFonts w:ascii="Open Sans Light" w:hAnsi="Open Sans Light" w:cs="Open Sans Light"/>
                <w:sz w:val="20"/>
                <w:szCs w:val="20"/>
                <w:lang w:val="hr-HR"/>
              </w:rPr>
              <w:t>vrlo visok/ visok/ umjeren/ nizak/ vrlo nizak</w:t>
            </w:r>
          </w:p>
          <w:p w14:paraId="4AF3B496" w14:textId="77777777" w:rsidR="00552D7E" w:rsidRPr="002F358B" w:rsidRDefault="00552D7E" w:rsidP="008C39C0">
            <w:pPr>
              <w:pStyle w:val="ListParagraph"/>
              <w:ind w:left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hr-HR"/>
              </w:rPr>
            </w:pPr>
          </w:p>
        </w:tc>
      </w:tr>
    </w:tbl>
    <w:p w14:paraId="4991A4CC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b/>
          <w:bCs/>
          <w:sz w:val="20"/>
          <w:szCs w:val="20"/>
          <w:lang w:val="hr-HR"/>
        </w:rPr>
      </w:pPr>
    </w:p>
    <w:p w14:paraId="736BFE13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10FF1930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Za svaku od tih vrsta rizika mora biti naveden i stupanj ozbiljnosti prema definicijama u nastavku:</w:t>
      </w:r>
    </w:p>
    <w:p w14:paraId="25760AB3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 xml:space="preserve">Vrlo visok: </w:t>
      </w: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ab/>
      </w:r>
      <w:r w:rsidRPr="002F358B">
        <w:rPr>
          <w:rFonts w:ascii="Open Sans Light" w:hAnsi="Open Sans Light" w:cs="Open Sans Light"/>
          <w:sz w:val="20"/>
          <w:szCs w:val="20"/>
          <w:lang w:val="hr-HR"/>
        </w:rPr>
        <w:t>S obzirom na područne na kojem se nekretnina nalazi, povijesno podložno takvu događaju (npr. u prosjeku stogodišnje povratno razdoblje za riječne poplave i oluje), kao i na specifičnosti nekretnine, u slučaju da se određeni događaj dogodi, nekretnina će sigurno biti znatno oštećena.</w:t>
      </w:r>
    </w:p>
    <w:p w14:paraId="3C853AB6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5E2A2F1B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 xml:space="preserve">Visok: </w:t>
      </w: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ab/>
      </w:r>
      <w:r w:rsidRPr="002F358B">
        <w:rPr>
          <w:rFonts w:ascii="Open Sans Light" w:hAnsi="Open Sans Light" w:cs="Open Sans Light"/>
          <w:sz w:val="20"/>
          <w:szCs w:val="20"/>
          <w:lang w:val="hr-HR"/>
        </w:rPr>
        <w:t>S obzirom na područje na kojem se nekretnina nalazi, povijesno podložno takvu događaju (npr. u prosjeku stogodišnje povratno razdoblje za riječne poplave i oluje), kao i na specifičnosti nekretnine, u slučaju da se određeni događaj dogodi, vrlo je vjerojatno da će imovina pretrpjeti znatnu štetu.</w:t>
      </w:r>
    </w:p>
    <w:p w14:paraId="135E1A98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1C2EEF65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 xml:space="preserve">Umjeren: </w:t>
      </w: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ab/>
      </w:r>
      <w:r w:rsidRPr="002F358B">
        <w:rPr>
          <w:rFonts w:ascii="Open Sans Light" w:hAnsi="Open Sans Light" w:cs="Open Sans Light"/>
          <w:sz w:val="20"/>
          <w:szCs w:val="20"/>
          <w:lang w:val="hr-HR"/>
        </w:rPr>
        <w:t>S obzirom na to da područje na kojem se imovina nalazi povijesno nije izuzeto od takva događaja (npr. u prosjeku povratno razdoblje od oko petsto godina za riječne poplave i oluje), i s obzirom na specifičnosti nekretnine, u slučaju da se dogodi određeni događaj, na nekretnini bi moglo doći do oštećenja.</w:t>
      </w:r>
    </w:p>
    <w:p w14:paraId="4FA2B5AE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3020B2B2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 xml:space="preserve">Nizak: </w:t>
      </w: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ab/>
      </w:r>
      <w:r w:rsidRPr="002F358B">
        <w:rPr>
          <w:rFonts w:ascii="Open Sans Light" w:hAnsi="Open Sans Light" w:cs="Open Sans Light"/>
          <w:sz w:val="20"/>
          <w:szCs w:val="20"/>
          <w:lang w:val="hr-HR"/>
        </w:rPr>
        <w:t>S obzirom na područje na kojem se nekretnina nalazi i na njezine specifičnosti, mala je vjerojatnost da će se dogoditi materijalni događaj i/ili se može dogoditi zanemariva šteta na nekretnini.</w:t>
      </w:r>
    </w:p>
    <w:p w14:paraId="71743260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 xml:space="preserve">Vrlo nizak: </w:t>
      </w:r>
      <w:r w:rsidRPr="002F358B">
        <w:rPr>
          <w:rFonts w:ascii="Open Sans Light" w:hAnsi="Open Sans Light" w:cs="Open Sans Light"/>
          <w:sz w:val="20"/>
          <w:szCs w:val="20"/>
          <w:lang w:val="hr-HR"/>
        </w:rPr>
        <w:t>S obzirom na područje na kojem se nekretnina nalazi i na njezine specifičnosti, postoji vrlo niska vjerojatnost da će se dogoditi materijalni događaj i/ili mala vjerojatnost bilo kakve štete na nekretnini.</w:t>
      </w:r>
    </w:p>
    <w:p w14:paraId="11BD734E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2BFD3681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Tranzicijski rizik nekretnina predstavlja promjenu u standardima energetske učinkovitosti i izravno je povezan s energetskim certifikatima.</w:t>
      </w:r>
    </w:p>
    <w:p w14:paraId="2C20AB10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Energetski certifikat mora biti uključen, odnosno uzet u obzir prilikom procjene nekretnine od strane procjenitelja i obvezno se pribavlja za sve nekretnine koje Banka uzima u zalog radi osiguranja kreditne izloženosti, sukladno regulatornoj obvezi pribavljanja prema Pravilniku o energetskom certificiranju Ministarstva graditeljstva i prostornog uređenja (ne pribavlja se za zakonski definirane iznimke i kada kolateral koji se daje u zalog nije predmet kupoprodaje, davanja u najam, zakup odnosno leasing, ali je preporuka da se i za takve nekretnine uključi).</w:t>
      </w:r>
    </w:p>
    <w:p w14:paraId="7C4F4120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0782714C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b/>
          <w:bCs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>3. Elaborat procjene vrijednosti: Procjena vrijednosti nekretnine</w:t>
      </w:r>
    </w:p>
    <w:p w14:paraId="32413013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b/>
          <w:bCs/>
          <w:sz w:val="20"/>
          <w:szCs w:val="20"/>
          <w:lang w:val="hr-HR"/>
        </w:rPr>
      </w:pPr>
    </w:p>
    <w:p w14:paraId="09DE1CFA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Naznaka metoda koje su korištene pri kalkulaciji vrijednosti nekretnine uz pojašnjenje razloga odabira</w:t>
      </w:r>
    </w:p>
    <w:p w14:paraId="290A4EA8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metode,</w:t>
      </w:r>
    </w:p>
    <w:p w14:paraId="0B78407A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Prikaz i analiza pribavljenih podataka uz navođenje izvora</w:t>
      </w:r>
    </w:p>
    <w:p w14:paraId="1F4E39B3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Tržišnu vrijednost procijenjenu u skladu s međunarodno priznatim metodama. Poslovne nekretnine treba procijeniti prihodovnom metodom. Iznimka su etažne cjeline – posebni dijelovi zgrade (lokal, ured) u stambeno-poslovnim građevinama koje nisu iznajmljene te mogu biti procijenjene poredbenom metodom,</w:t>
      </w:r>
    </w:p>
    <w:p w14:paraId="17085668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Utrživost/moguća upotreba predmetne nekretnine,</w:t>
      </w:r>
    </w:p>
    <w:p w14:paraId="35E7871C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Za nekretnine na kojima se upisuje hipoteka, a za potrebe utvrđivanja osnovice za osiguranje, uvijek je u prilogu elaborata potrebna troškovna metoda,</w:t>
      </w:r>
    </w:p>
    <w:p w14:paraId="0E3700E9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Poredbena metoda se izrađuje korištenjem podataka o realiziranim cijenama najma/kupnje barem 3</w:t>
      </w:r>
    </w:p>
    <w:p w14:paraId="6F2AA5E9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slične nekretnine,</w:t>
      </w:r>
    </w:p>
    <w:p w14:paraId="522BCF7C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Tržišnu vrijednost, s jasnom naznakom jesu li obavezni porezi u prometu nekretnina uključeni,</w:t>
      </w:r>
    </w:p>
    <w:p w14:paraId="75C39AFD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Za nezakonite nekretnine u procjeni je potrebno zasebno iskazati vrijednost zakonitog dijela građevine u slučaju da predstavlja izdvojivu građevinsku cjelinu i umanjiti za uklanjanje nezakonitih dijelova, ili umanjiti procjenu za trošak vraćanja na zakonito stanje u slučaju da je to moguće, ili u slučaju da ništa od navedenog nije moguće, umanjiti procjenu za troškove ozakonjenja cijele građevine.</w:t>
      </w:r>
    </w:p>
    <w:p w14:paraId="6C1DDF08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Zaključak s utvrđenom tržišnom vrijednosti nekretnine i naznakom jesu li obavezni porezi u prometu nekretnina uključeni,</w:t>
      </w:r>
    </w:p>
    <w:p w14:paraId="51023150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lastRenderedPageBreak/>
        <w:t>• Ako je porezni aspekt uključen u procesu izrade procjene (sukladno obuhvatu prema Zakonu o porezu na dodanu vrijednost) i ima utjecaja na iskazivanje tržišne vrijednosti, u procjeni trebaju biti iskazane obje tržišne vrijednosti, s i bez uključenog poreza. U slučaju da porezni aspekt nije procjenjivan, u procjeni treba biti jasno naznačeno: „Porezni aspekt nije obuhvaćen ovom procjenom tržišne vrijednosti.“</w:t>
      </w:r>
    </w:p>
    <w:p w14:paraId="5C2AAA32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Tržišna vrijednost mora biti iskazana za svaku zasebno utrživu jedinicu (npr. ako procjenitelj procjenjuje 3 stana u jednoj procjeni tada je potrebno iskazati procijenjenu tržišnu vrijednost svakog</w:t>
      </w:r>
    </w:p>
    <w:p w14:paraId="6BD01BB9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pojedinačnog stana).</w:t>
      </w:r>
    </w:p>
    <w:p w14:paraId="29C48710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U slučaju kada se radi o nekretnini mješovite namjene - stambeno poslovne u zaključku uz ukupnu tržišnu vrijednost navesti i informativne vrijednosti po namjeni</w:t>
      </w:r>
    </w:p>
    <w:p w14:paraId="737E3837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4C3F9A27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b/>
          <w:bCs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>4. Elaborat procjene vrijednosti: Podaci/sažetak</w:t>
      </w:r>
    </w:p>
    <w:p w14:paraId="3F09B3E4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Naručitelj izrade elaborata procjene,</w:t>
      </w:r>
    </w:p>
    <w:p w14:paraId="724716FB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Svrha izrade elaborata (poput odobrenja kredita, obnove kredita, ugovornih promjena, strukturnih</w:t>
      </w:r>
    </w:p>
    <w:p w14:paraId="2C497D44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promjena, etc.)</w:t>
      </w:r>
    </w:p>
    <w:p w14:paraId="1A576AB4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Datum izrade elaborata, datum vrednovanja (datum na koji se odnosi procjena vrijednosti), datum kakvoće (trenutak na koji se odnosi stanje (kakvoća) nekretnine koje je mjerodavno za procjenu vrijednosti),</w:t>
      </w:r>
    </w:p>
    <w:p w14:paraId="26A53C6E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Informacije o procjenitelju, priloženo Rješenje suda o imenovanju stalnim sudskim vještakom i Izjava o nepristranosti i neovisnosti,</w:t>
      </w:r>
    </w:p>
    <w:p w14:paraId="2C0C14EA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Tržišna vrijednost i tržišna vrijednost po m 2 korisne površine/uknjižene površine,</w:t>
      </w:r>
    </w:p>
    <w:p w14:paraId="668B1D63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Definicija tržišne vrijednosti mora biti navedena u elaboratu; tržišnu vrijednost nekretnine predstavlja iznos za koji bi nekretnina mogla biti razmijenjena na datum procjene između voljnog kupca i voljnog prodavatelja u transakciji koja se realizira po tržišnim uvjetima nakon odgovarajućeg marketinga, pri čemu je svaka strana bila dobro obaviještena o svim relevantnim činjenicama te je postupila razborito i bez prisile,</w:t>
      </w:r>
    </w:p>
    <w:p w14:paraId="01F34AA4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Ako je porezni aspekt uključen u procesu izrade procjene (sukladno obuhvatu prema Zakonu o porezu na dodanu vrijednost) i ima utjecaja na iskazivanje tržišne vrijednosti, u procjeni trebaju biti iskazane obje tržišne vrijednosti, s i bez uključenog poreza. U slučaju da porezni aspekt nije procjenjivan, u procjeni treba biti jasno naznačeno: „Porezni aspekt nije obuhvaćen ovom procjenom tržišne vrijednosti,“</w:t>
      </w:r>
    </w:p>
    <w:p w14:paraId="6D8329BA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</w:p>
    <w:p w14:paraId="5BE4AE98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b/>
          <w:bCs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b/>
          <w:bCs/>
          <w:sz w:val="20"/>
          <w:szCs w:val="20"/>
          <w:lang w:val="hr-HR"/>
        </w:rPr>
        <w:t>5. Elaborat procjene vrijednosti: Privitak</w:t>
      </w:r>
    </w:p>
    <w:p w14:paraId="6F0AEEE2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Lokacijska karta,</w:t>
      </w:r>
    </w:p>
    <w:p w14:paraId="117B4300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Katastarski plan, posjedovni list – ne treba za etažne cjeline,</w:t>
      </w:r>
    </w:p>
    <w:p w14:paraId="40C603E2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Zemljišno knjižni izvadak,</w:t>
      </w:r>
    </w:p>
    <w:p w14:paraId="078FC760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Akt o građenju, akt o uporabi, za zemljišta lokacijska informacija</w:t>
      </w:r>
    </w:p>
    <w:p w14:paraId="31E07249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Fotografije (interijera, eksterijera i susjedstva),</w:t>
      </w:r>
    </w:p>
    <w:p w14:paraId="0A8D2E25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Tlocrti nekretnine, presjeci i pročelje po potrebi,</w:t>
      </w:r>
    </w:p>
    <w:p w14:paraId="652FE9D3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Lista svih dijelova nekretnine koji se mogu iznajmljivati, a na čemu se temeljila procjena (ako je primjenjivo),</w:t>
      </w:r>
    </w:p>
    <w:p w14:paraId="7A2A402E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Ugovor o najmu/zakupu (ako je primjenjivo),</w:t>
      </w:r>
    </w:p>
    <w:p w14:paraId="41ED2091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t>• Ugovor o pravu građenja (ako je primjenjivo),</w:t>
      </w:r>
    </w:p>
    <w:p w14:paraId="41073E41" w14:textId="77777777" w:rsidR="00552D7E" w:rsidRPr="002F358B" w:rsidRDefault="00552D7E" w:rsidP="00552D7E">
      <w:pPr>
        <w:pStyle w:val="ListParagraph"/>
        <w:ind w:left="0"/>
        <w:jc w:val="both"/>
        <w:rPr>
          <w:rFonts w:ascii="Open Sans Light" w:hAnsi="Open Sans Light" w:cs="Open Sans Light"/>
          <w:sz w:val="20"/>
          <w:szCs w:val="20"/>
          <w:lang w:val="hr-HR"/>
        </w:rPr>
      </w:pPr>
      <w:r w:rsidRPr="002F358B">
        <w:rPr>
          <w:rFonts w:ascii="Open Sans Light" w:hAnsi="Open Sans Light" w:cs="Open Sans Light"/>
          <w:sz w:val="20"/>
          <w:szCs w:val="20"/>
          <w:lang w:val="hr-HR"/>
        </w:rPr>
        <w:lastRenderedPageBreak/>
        <w:t>• Energetski certifikat nekretnine (ako se radi o izgrađenoj nekretnini) – ako nije izdan iz IEC sustava, mora biti potpisan od strane ovlaštene osobe, a ako je izdan iz IEC sustava i ima barkod, u tom slučaju nema potpisa.</w:t>
      </w:r>
    </w:p>
    <w:p w14:paraId="099A7799" w14:textId="77777777" w:rsidR="00552D7E" w:rsidRPr="002F358B" w:rsidRDefault="00552D7E">
      <w:pPr>
        <w:rPr>
          <w:rFonts w:ascii="Open Sans Light" w:hAnsi="Open Sans Light" w:cs="Open Sans Light"/>
        </w:rPr>
      </w:pPr>
    </w:p>
    <w:sectPr w:rsidR="00552D7E" w:rsidRPr="002F358B" w:rsidSect="00552D7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46402" w14:textId="77777777" w:rsidR="00B30E51" w:rsidRDefault="00B30E51">
      <w:r>
        <w:separator/>
      </w:r>
    </w:p>
  </w:endnote>
  <w:endnote w:type="continuationSeparator" w:id="0">
    <w:p w14:paraId="04BA03C4" w14:textId="77777777" w:rsidR="00B30E51" w:rsidRDefault="00B3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Open Sans Light" w:hAnsi="Open Sans Light" w:cs="Open Sans Light"/>
        <w:sz w:val="16"/>
        <w:szCs w:val="16"/>
      </w:rPr>
      <w:id w:val="-1567565538"/>
      <w:docPartObj>
        <w:docPartGallery w:val="Page Numbers (Bottom of Page)"/>
        <w:docPartUnique/>
      </w:docPartObj>
    </w:sdtPr>
    <w:sdtContent>
      <w:sdt>
        <w:sdtPr>
          <w:rPr>
            <w:rFonts w:ascii="Open Sans Light" w:hAnsi="Open Sans Light" w:cs="Open Sans Light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D84A896" w14:textId="77777777" w:rsidR="00552D7E" w:rsidRPr="001D5FF8" w:rsidRDefault="00552D7E">
            <w:pPr>
              <w:pStyle w:val="Footer"/>
              <w:jc w:val="right"/>
              <w:rPr>
                <w:rFonts w:ascii="Open Sans Light" w:hAnsi="Open Sans Light" w:cs="Open Sans Light"/>
                <w:sz w:val="16"/>
                <w:szCs w:val="16"/>
              </w:rPr>
            </w:pPr>
            <w:r w:rsidRPr="001D5FF8">
              <w:rPr>
                <w:rFonts w:ascii="Open Sans Light" w:hAnsi="Open Sans Light" w:cs="Open Sans Light"/>
                <w:sz w:val="16"/>
                <w:szCs w:val="16"/>
              </w:rPr>
              <w:t xml:space="preserve">Stranica 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begin"/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instrText>PAGE</w:instrTex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separate"/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t>2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end"/>
            </w:r>
            <w:r w:rsidRPr="001D5FF8">
              <w:rPr>
                <w:rFonts w:ascii="Open Sans Light" w:hAnsi="Open Sans Light" w:cs="Open Sans Light"/>
                <w:sz w:val="16"/>
                <w:szCs w:val="16"/>
              </w:rPr>
              <w:t xml:space="preserve"> od 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begin"/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instrText>NUMPAGES</w:instrTex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separate"/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t>2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5443CC9" w14:textId="77777777" w:rsidR="00552D7E" w:rsidRDefault="00552D7E">
    <w:pPr>
      <w:pStyle w:val="Footer"/>
    </w:pPr>
  </w:p>
  <w:p w14:paraId="35DCD0FF" w14:textId="77777777" w:rsidR="00552D7E" w:rsidRDefault="00552D7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Open Sans Light" w:hAnsi="Open Sans Light" w:cs="Open Sans Light"/>
        <w:sz w:val="16"/>
        <w:szCs w:val="16"/>
      </w:rPr>
      <w:id w:val="-1623613043"/>
      <w:docPartObj>
        <w:docPartGallery w:val="Page Numbers (Bottom of Page)"/>
        <w:docPartUnique/>
      </w:docPartObj>
    </w:sdtPr>
    <w:sdtContent>
      <w:sdt>
        <w:sdtPr>
          <w:rPr>
            <w:rFonts w:ascii="Open Sans Light" w:hAnsi="Open Sans Light" w:cs="Open Sans Light"/>
            <w:sz w:val="16"/>
            <w:szCs w:val="16"/>
          </w:rPr>
          <w:id w:val="-56159510"/>
          <w:docPartObj>
            <w:docPartGallery w:val="Page Numbers (Top of Page)"/>
            <w:docPartUnique/>
          </w:docPartObj>
        </w:sdtPr>
        <w:sdtContent>
          <w:p w14:paraId="6CAA3E93" w14:textId="77777777" w:rsidR="00117818" w:rsidRPr="001D5FF8" w:rsidRDefault="00117818" w:rsidP="00117818">
            <w:pPr>
              <w:pStyle w:val="Footer"/>
              <w:jc w:val="right"/>
              <w:rPr>
                <w:rFonts w:ascii="Open Sans Light" w:hAnsi="Open Sans Light" w:cs="Open Sans Light"/>
                <w:sz w:val="16"/>
                <w:szCs w:val="16"/>
              </w:rPr>
            </w:pPr>
            <w:r w:rsidRPr="001D5FF8">
              <w:rPr>
                <w:rFonts w:ascii="Open Sans Light" w:hAnsi="Open Sans Light" w:cs="Open Sans Light"/>
                <w:sz w:val="16"/>
                <w:szCs w:val="16"/>
              </w:rPr>
              <w:t xml:space="preserve">Stranica 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begin"/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instrText>PAGE</w:instrTex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t>2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end"/>
            </w:r>
            <w:r w:rsidRPr="001D5FF8">
              <w:rPr>
                <w:rFonts w:ascii="Open Sans Light" w:hAnsi="Open Sans Light" w:cs="Open Sans Light"/>
                <w:sz w:val="16"/>
                <w:szCs w:val="16"/>
              </w:rPr>
              <w:t xml:space="preserve"> od 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begin"/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instrText>NUMPAGES</w:instrTex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t>8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318E25B" w14:textId="77777777" w:rsidR="00117818" w:rsidRDefault="001178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F2354A" w14:textId="77777777" w:rsidR="00B30E51" w:rsidRDefault="00B30E51">
      <w:r>
        <w:separator/>
      </w:r>
    </w:p>
  </w:footnote>
  <w:footnote w:type="continuationSeparator" w:id="0">
    <w:p w14:paraId="45A3FFE1" w14:textId="77777777" w:rsidR="00B30E51" w:rsidRDefault="00B30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C2CD0" w14:textId="77777777" w:rsidR="00552D7E" w:rsidRDefault="00552D7E" w:rsidP="001D5FF8">
    <w:pPr>
      <w:pStyle w:val="Header"/>
      <w:jc w:val="right"/>
    </w:pPr>
  </w:p>
  <w:p w14:paraId="7880024C" w14:textId="77777777" w:rsidR="00552D7E" w:rsidRDefault="00552D7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348BE6" w14:textId="77777777" w:rsidR="00552D7E" w:rsidRDefault="00552D7E" w:rsidP="00B9475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E770E"/>
    <w:multiLevelType w:val="hybridMultilevel"/>
    <w:tmpl w:val="59965D08"/>
    <w:lvl w:ilvl="0" w:tplc="928815D0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12DA4"/>
    <w:multiLevelType w:val="hybridMultilevel"/>
    <w:tmpl w:val="A384876C"/>
    <w:lvl w:ilvl="0" w:tplc="928815D0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194772">
    <w:abstractNumId w:val="1"/>
  </w:num>
  <w:num w:numId="2" w16cid:durableId="140163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7E"/>
    <w:rsid w:val="00117818"/>
    <w:rsid w:val="001C0D9B"/>
    <w:rsid w:val="001F60DC"/>
    <w:rsid w:val="0028425F"/>
    <w:rsid w:val="002E23D6"/>
    <w:rsid w:val="002F358B"/>
    <w:rsid w:val="002F405E"/>
    <w:rsid w:val="0033417A"/>
    <w:rsid w:val="003F1568"/>
    <w:rsid w:val="003F1C32"/>
    <w:rsid w:val="00552D7E"/>
    <w:rsid w:val="005B5EE8"/>
    <w:rsid w:val="0062598E"/>
    <w:rsid w:val="009B54A5"/>
    <w:rsid w:val="00A152E7"/>
    <w:rsid w:val="00A8478F"/>
    <w:rsid w:val="00B30E51"/>
    <w:rsid w:val="00D456EC"/>
    <w:rsid w:val="00D633BD"/>
    <w:rsid w:val="00E411B7"/>
    <w:rsid w:val="00E457E2"/>
    <w:rsid w:val="00E959E4"/>
    <w:rsid w:val="00EB0840"/>
    <w:rsid w:val="00EB1B5F"/>
    <w:rsid w:val="00F9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8A2BC"/>
  <w15:chartTrackingRefBased/>
  <w15:docId w15:val="{E0946B63-921E-45E5-9D73-D77165E98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D7E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en-GB"/>
      <w14:ligatures w14:val="none"/>
    </w:rPr>
  </w:style>
  <w:style w:type="paragraph" w:styleId="Heading1">
    <w:name w:val="heading 1"/>
    <w:aliases w:val="CD Kap 1,Article Heading,level1,level 1,Heading1,H1,Hoofdstukkop,Lev 1,Framew.1,Heading 1 deutsch,Niveau 1,SECTION,h1,Section,Header1,Chapter,head1,L1,Ch,1,e1,TableHeading1,Main Heading,No numbers,Heading A,Aktenaam,Titre 1 HB,hea"/>
    <w:basedOn w:val="Normal"/>
    <w:next w:val="Normal"/>
    <w:link w:val="Heading1Char"/>
    <w:qFormat/>
    <w:rsid w:val="00552D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D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D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D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D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D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D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D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D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D Kap 1 Char,Article Heading Char,level1 Char,level 1 Char,Heading1 Char,H1 Char,Hoofdstukkop Char,Lev 1 Char,Framew.1 Char,Heading 1 deutsch Char,Niveau 1 Char,SECTION Char,h1 Char,Section Char,Header1 Char,Chapter Char,head1 Char"/>
    <w:basedOn w:val="DefaultParagraphFont"/>
    <w:link w:val="Heading1"/>
    <w:uiPriority w:val="9"/>
    <w:rsid w:val="00552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D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D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D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2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D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2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D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2D7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552D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2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D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D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2D7E"/>
    <w:pPr>
      <w:tabs>
        <w:tab w:val="center" w:pos="4513"/>
        <w:tab w:val="right" w:pos="9026"/>
      </w:tabs>
      <w:suppressAutoHyphens/>
      <w:autoSpaceDE w:val="0"/>
      <w:autoSpaceDN w:val="0"/>
      <w:adjustRightInd w:val="0"/>
    </w:pPr>
    <w:rPr>
      <w:rFonts w:eastAsiaTheme="minorEastAsia"/>
      <w:kern w:val="1"/>
      <w:lang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552D7E"/>
    <w:rPr>
      <w:rFonts w:ascii="Times New Roman" w:eastAsiaTheme="minorEastAsia" w:hAnsi="Times New Roman" w:cs="Times New Roman"/>
      <w:kern w:val="1"/>
      <w:lang w:val="hr-HR" w:eastAsia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52D7E"/>
    <w:pPr>
      <w:tabs>
        <w:tab w:val="center" w:pos="4513"/>
        <w:tab w:val="right" w:pos="9026"/>
      </w:tabs>
      <w:suppressAutoHyphens/>
      <w:autoSpaceDE w:val="0"/>
      <w:autoSpaceDN w:val="0"/>
      <w:adjustRightInd w:val="0"/>
    </w:pPr>
    <w:rPr>
      <w:rFonts w:eastAsiaTheme="minorEastAsia"/>
      <w:kern w:val="1"/>
      <w:lang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552D7E"/>
    <w:rPr>
      <w:rFonts w:ascii="Times New Roman" w:eastAsiaTheme="minorEastAsia" w:hAnsi="Times New Roman" w:cs="Times New Roman"/>
      <w:kern w:val="1"/>
      <w:lang w:val="hr-HR" w:eastAsia="hr-HR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52D7E"/>
  </w:style>
  <w:style w:type="table" w:styleId="TableGrid">
    <w:name w:val="Table Grid"/>
    <w:basedOn w:val="TableNormal"/>
    <w:uiPriority w:val="39"/>
    <w:rsid w:val="00552D7E"/>
    <w:pPr>
      <w:spacing w:after="0" w:line="240" w:lineRule="auto"/>
    </w:pPr>
    <w:rPr>
      <w:kern w:val="0"/>
      <w:sz w:val="22"/>
      <w:szCs w:val="22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35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2862</Words>
  <Characters>16314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Magić</dc:creator>
  <cp:keywords/>
  <dc:description/>
  <cp:lastModifiedBy>Jelena Žibert</cp:lastModifiedBy>
  <cp:revision>4</cp:revision>
  <cp:lastPrinted>2025-10-14T11:00:00Z</cp:lastPrinted>
  <dcterms:created xsi:type="dcterms:W3CDTF">2026-03-19T14:08:00Z</dcterms:created>
  <dcterms:modified xsi:type="dcterms:W3CDTF">2026-03-20T09:41:00Z</dcterms:modified>
</cp:coreProperties>
</file>